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7" w:rsidRPr="000E0A77" w:rsidRDefault="000E0A77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bookmarkStart w:id="0" w:name="_GoBack"/>
      <w:r w:rsidRPr="000E0A77">
        <w:rPr>
          <w:caps/>
          <w:sz w:val="24"/>
          <w:szCs w:val="24"/>
        </w:rPr>
        <w:t>25.01.2019.</w:t>
      </w:r>
    </w:p>
    <w:bookmarkEnd w:id="0"/>
    <w:p w:rsidR="00151564" w:rsidRPr="000E0A77" w:rsidRDefault="00621936" w:rsidP="00151564">
      <w:pPr>
        <w:pStyle w:val="Heading1"/>
        <w:shd w:val="clear" w:color="auto" w:fill="FFFFFF"/>
        <w:spacing w:before="270" w:beforeAutospacing="0" w:after="270" w:afterAutospacing="0"/>
        <w:rPr>
          <w:caps/>
          <w:color w:val="007591"/>
          <w:sz w:val="32"/>
          <w:szCs w:val="42"/>
        </w:rPr>
      </w:pPr>
      <w:r w:rsidRPr="000E0A77">
        <w:rPr>
          <w:caps/>
          <w:color w:val="007591"/>
          <w:sz w:val="32"/>
          <w:szCs w:val="42"/>
        </w:rPr>
        <w:t xml:space="preserve">DAUGAVPILĪ MODERNIZĒ </w:t>
      </w:r>
      <w:r w:rsidR="00151564" w:rsidRPr="000E0A77">
        <w:rPr>
          <w:caps/>
          <w:color w:val="007591"/>
          <w:sz w:val="32"/>
          <w:szCs w:val="42"/>
        </w:rPr>
        <w:t>APGAISMOJUMA SISTĒMU</w:t>
      </w:r>
    </w:p>
    <w:p w:rsidR="00621936" w:rsidRPr="000E0A77" w:rsidRDefault="00151564" w:rsidP="00151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noProof/>
          <w:color w:val="175C70"/>
          <w:sz w:val="20"/>
          <w:szCs w:val="24"/>
        </w:rPr>
        <w:drawing>
          <wp:anchor distT="0" distB="0" distL="114300" distR="114300" simplePos="0" relativeHeight="251658240" behindDoc="1" locked="0" layoutInCell="1" allowOverlap="1" wp14:anchorId="103574FA" wp14:editId="6DD545E7">
            <wp:simplePos x="0" y="0"/>
            <wp:positionH relativeFrom="column">
              <wp:posOffset>17780</wp:posOffset>
            </wp:positionH>
            <wp:positionV relativeFrom="paragraph">
              <wp:posOffset>29210</wp:posOffset>
            </wp:positionV>
            <wp:extent cx="2891155" cy="1784985"/>
            <wp:effectExtent l="0" t="0" r="4445" b="5715"/>
            <wp:wrapTight wrapText="bothSides">
              <wp:wrapPolygon edited="0">
                <wp:start x="0" y="0"/>
                <wp:lineTo x="0" y="21439"/>
                <wp:lineTo x="21491" y="21439"/>
                <wp:lineTo x="21491" y="0"/>
                <wp:lineTo x="0" y="0"/>
              </wp:wrapPolygon>
            </wp:wrapTight>
            <wp:docPr id="1" name="Picture 1" descr="Daugavpilī modernizē apgaismojuma sistēm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ī modernizē apgaismojuma sistēm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Daugavpils pašvaldība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realizē projektu</w:t>
      </w:r>
      <w:r w:rsidR="00621936" w:rsidRPr="000E0A7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„Siltumnīcefekta gāzu emisiju samazināšana ar viedajām apgaismojuma tehnoloģijām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Daugavpils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pilsētā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”.</w:t>
      </w:r>
    </w:p>
    <w:p w:rsidR="00151564" w:rsidRPr="000E0A77" w:rsidRDefault="00151564" w:rsidP="000E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b/>
          <w:sz w:val="20"/>
          <w:szCs w:val="24"/>
          <w:lang w:val="lv-LV"/>
        </w:rPr>
        <w:t>Projekta mērķis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ir veikt viedo tehnoloģiju uzstādīšanu Daugavpils pilsētas ielās patērētā elektroenerģijas apjoma un CO</w:t>
      </w:r>
      <w:r w:rsidRPr="000E0A77">
        <w:rPr>
          <w:rFonts w:ascii="Times New Roman" w:eastAsia="Times New Roman" w:hAnsi="Times New Roman" w:cs="Times New Roman"/>
          <w:sz w:val="20"/>
          <w:szCs w:val="24"/>
          <w:vertAlign w:val="subscript"/>
          <w:lang w:val="lv-LV"/>
        </w:rPr>
        <w:t xml:space="preserve">2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emisiju samazināšanai trijās Daugavpils apkaimēs - Centrā, Jaunajā </w:t>
      </w:r>
      <w:proofErr w:type="spellStart"/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Forštatē</w:t>
      </w:r>
      <w:proofErr w:type="spellEnd"/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un </w:t>
      </w:r>
      <w:proofErr w:type="spellStart"/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Viduspoguļankā</w:t>
      </w:r>
      <w:proofErr w:type="spellEnd"/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, uzstādot LED apgaismojumu ar automātisku spilgtuma regulāciju atkarībā no cilvēku/</w:t>
      </w:r>
      <w:r w:rsidR="000E0A77"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automobiļu klātbūtnes un auto plūsmas kontroli.</w:t>
      </w:r>
    </w:p>
    <w:p w:rsidR="00151564" w:rsidRPr="000E0A77" w:rsidRDefault="00151564" w:rsidP="0015156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Projekta realizācija ir nepieciešama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lai racionāli izmantotu elektroenerģiju kvalitatīvai publiskā apgaismojuma nodrošināšanai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ieviešot gudru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pilsētas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publiskās infrastruktūras pārvaldību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tādējādi uzlabojot iedzīvotāju dzīves kvalitāti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un 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samazinot pašvaldības izmaksas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lai novirzītu ietaupītos līdzekļus turpmākajiem publiskā apgaismojuma modernizācijas pasākumiem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151564" w:rsidRPr="000E0A77" w:rsidRDefault="00151564" w:rsidP="00151564">
      <w:pPr>
        <w:spacing w:before="180" w:after="180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Galvenās projekta aktivitātes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: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Gaismekļu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komplektā ar kustības sensoriem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un auto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plūsmas detektora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iegāde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– skaits-1346;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esošo gaismekļu demontāža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– 1346;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jauno gaismekļu montāža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–1346;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</w:rPr>
        <w:t>auto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plūsmas kontroles detektora montāža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laika apstākļu moduļa montāža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viedās apgaismojuma vadības sistēmas programmēšana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;</w:t>
      </w:r>
    </w:p>
    <w:p w:rsidR="00151564" w:rsidRPr="000E0A77" w:rsidRDefault="00151564" w:rsidP="00151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programmatūras lietošanas pakalpojuma noma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151564" w:rsidRPr="000E0A77" w:rsidRDefault="00151564" w:rsidP="0015156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Pirms projekta īstenošanas esošais aprēķinātais elektroenerģijas patēriņš sastāda 1 084 215,44 kWh, savukārt pēc projekta īstenošanas plānotais elektroenerģijas patēriņš sastādīs 311 153,78</w:t>
      </w:r>
      <w:r w:rsidR="00621936"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kWh. Līdz ar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to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būtiski ietaupīsies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Daugavpils pilsētas domes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finanšu līdzekļi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kuri paredzēti ielu apgaismošanai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,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kā arī samazināsies siltumnīcefekta gāzu emisija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Vidējais apgaismojuma stundu skaits gadā sastādīs</w:t>
      </w:r>
      <w:r w:rsidRPr="000E0A77">
        <w:rPr>
          <w:rFonts w:ascii="Times New Roman" w:eastAsia="Times New Roman" w:hAnsi="Times New Roman" w:cs="Times New Roman"/>
          <w:sz w:val="20"/>
          <w:szCs w:val="24"/>
        </w:rPr>
        <w:t xml:space="preserve"> 3752 h.</w:t>
      </w:r>
    </w:p>
    <w:p w:rsidR="000E0A77" w:rsidRPr="000E0A77" w:rsidRDefault="00151564" w:rsidP="000E0A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Projekta kopējās izmaksas sastāda</w:t>
      </w:r>
      <w:r w:rsidR="000E0A77" w:rsidRPr="000E0A77">
        <w:rPr>
          <w:rFonts w:ascii="Times New Roman" w:eastAsia="Times New Roman" w:hAnsi="Times New Roman" w:cs="Times New Roman"/>
          <w:sz w:val="20"/>
          <w:szCs w:val="24"/>
        </w:rPr>
        <w:t xml:space="preserve"> 1 632 000,00 EUR.</w:t>
      </w:r>
    </w:p>
    <w:p w:rsidR="000E0A77" w:rsidRPr="000E0A77" w:rsidRDefault="00151564" w:rsidP="000E0A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Kopējās attiecināmās izmaksas</w:t>
      </w:r>
      <w:r w:rsidR="000E0A77"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 </w:t>
      </w: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1 632 000,00 EUR, no kurām </w:t>
      </w:r>
    </w:p>
    <w:p w:rsidR="000E0A77" w:rsidRPr="000E0A77" w:rsidRDefault="00151564" w:rsidP="000E0A77">
      <w:pPr>
        <w:pStyle w:val="ListParagraph"/>
        <w:numPr>
          <w:ilvl w:val="0"/>
          <w:numId w:val="2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 xml:space="preserve">EKII finansējums sastāda 1 142 400,00 EUR (70%), </w:t>
      </w:r>
    </w:p>
    <w:p w:rsidR="000E0A77" w:rsidRPr="000E0A77" w:rsidRDefault="000E0A77" w:rsidP="000E0A77">
      <w:pPr>
        <w:pStyle w:val="ListParagraph"/>
        <w:numPr>
          <w:ilvl w:val="0"/>
          <w:numId w:val="2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E0A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CEE3DF" wp14:editId="2E08B9E7">
            <wp:simplePos x="0" y="0"/>
            <wp:positionH relativeFrom="column">
              <wp:posOffset>1183640</wp:posOffset>
            </wp:positionH>
            <wp:positionV relativeFrom="paragraph">
              <wp:posOffset>321310</wp:posOffset>
            </wp:positionV>
            <wp:extent cx="3764915" cy="1905000"/>
            <wp:effectExtent l="0" t="0" r="6985" b="0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64" w:rsidRPr="000E0A77">
        <w:rPr>
          <w:rFonts w:ascii="Times New Roman" w:eastAsia="Times New Roman" w:hAnsi="Times New Roman" w:cs="Times New Roman"/>
          <w:sz w:val="20"/>
          <w:szCs w:val="24"/>
          <w:lang w:val="lv-LV"/>
        </w:rPr>
        <w:t>Daugavpils pilsētas domes līdzfinansējums ir 489 600,00 EUR (30%).</w:t>
      </w:r>
    </w:p>
    <w:sectPr w:rsidR="000E0A77" w:rsidRPr="000E0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E0A77"/>
    <w:rsid w:val="00151564"/>
    <w:rsid w:val="00621936"/>
    <w:rsid w:val="00C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assets/upload/news/2019/01/lukturis-19-00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dcterms:created xsi:type="dcterms:W3CDTF">2019-01-25T07:43:00Z</dcterms:created>
  <dcterms:modified xsi:type="dcterms:W3CDTF">2019-03-15T07:09:00Z</dcterms:modified>
</cp:coreProperties>
</file>